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2D29" w14:textId="77777777" w:rsidR="00AB523A" w:rsidRPr="009D0A48" w:rsidRDefault="00AB523A" w:rsidP="00AB523A">
      <w:pPr>
        <w:suppressAutoHyphens/>
        <w:spacing w:after="0" w:line="240" w:lineRule="auto"/>
        <w:jc w:val="both"/>
        <w:rPr>
          <w:rFonts w:ascii="Times New Roman" w:hAnsi="Times New Roman"/>
          <w:b/>
          <w:u w:val="single"/>
        </w:rPr>
      </w:pPr>
      <w:r w:rsidRPr="009D0A48">
        <w:rPr>
          <w:rFonts w:ascii="Times New Roman" w:hAnsi="Times New Roman"/>
          <w:b/>
          <w:color w:val="000000"/>
          <w:u w:val="single"/>
          <w:lang w:val="en"/>
        </w:rPr>
        <w:t xml:space="preserve">Annex </w:t>
      </w:r>
      <w:r w:rsidRPr="009D0A48">
        <w:rPr>
          <w:rFonts w:ascii="Times New Roman" w:hAnsi="Times New Roman"/>
          <w:b/>
          <w:u w:val="single"/>
          <w:lang w:val="en"/>
        </w:rPr>
        <w:t>5</w:t>
      </w:r>
    </w:p>
    <w:p w14:paraId="6AE7697D" w14:textId="77777777" w:rsidR="00AB523A" w:rsidRPr="009D0A48" w:rsidRDefault="00AB523A" w:rsidP="00AB523A">
      <w:pPr>
        <w:suppressAutoHyphens/>
        <w:spacing w:after="0" w:line="240" w:lineRule="auto"/>
        <w:jc w:val="both"/>
        <w:rPr>
          <w:rFonts w:ascii="Times New Roman" w:hAnsi="Times New Roman"/>
          <w:b/>
          <w:u w:val="single"/>
        </w:rPr>
      </w:pPr>
    </w:p>
    <w:p w14:paraId="4AC6DA51" w14:textId="77777777" w:rsidR="00AB523A" w:rsidRPr="00D45487" w:rsidRDefault="00AB523A" w:rsidP="00AB523A">
      <w:pPr>
        <w:spacing w:after="0" w:line="240" w:lineRule="auto"/>
        <w:ind w:left="360"/>
        <w:rPr>
          <w:rFonts w:ascii="Times New Roman" w:hAnsi="Times New Roman"/>
          <w:sz w:val="18"/>
          <w:szCs w:val="18"/>
        </w:rPr>
      </w:pPr>
      <w:r w:rsidRPr="00D45487">
        <w:rPr>
          <w:rFonts w:ascii="Times New Roman" w:hAnsi="Times New Roman"/>
          <w:b/>
          <w:sz w:val="18"/>
          <w:szCs w:val="18"/>
          <w:u w:val="single"/>
        </w:rPr>
        <w:t xml:space="preserve">5.1 Ethical and Business Conduct Requirements: </w:t>
      </w:r>
      <w:r w:rsidRPr="00D45487">
        <w:rPr>
          <w:rFonts w:ascii="Times New Roman" w:hAnsi="Times New Roman"/>
          <w:sz w:val="18"/>
          <w:szCs w:val="18"/>
        </w:rPr>
        <w:t xml:space="preserve">CNFA is committed to integrity in procurement, and only selects suppliers based on objective business criteria such as price and technical merit. </w:t>
      </w:r>
    </w:p>
    <w:p w14:paraId="49B243A5" w14:textId="77777777" w:rsidR="00AB523A" w:rsidRPr="00D45487" w:rsidRDefault="00AB523A" w:rsidP="00AB523A">
      <w:pPr>
        <w:spacing w:after="0" w:line="240" w:lineRule="auto"/>
        <w:ind w:left="360"/>
        <w:rPr>
          <w:rFonts w:ascii="Times New Roman" w:hAnsi="Times New Roman"/>
          <w:sz w:val="12"/>
          <w:szCs w:val="18"/>
        </w:rPr>
      </w:pPr>
    </w:p>
    <w:p w14:paraId="56D9F232" w14:textId="77777777" w:rsidR="00AB523A" w:rsidRPr="00D45487" w:rsidRDefault="00AB523A" w:rsidP="00AB523A">
      <w:pPr>
        <w:spacing w:after="0" w:line="240" w:lineRule="auto"/>
        <w:ind w:left="360"/>
        <w:rPr>
          <w:rFonts w:ascii="Times New Roman" w:hAnsi="Times New Roman"/>
          <w:sz w:val="18"/>
          <w:szCs w:val="18"/>
        </w:rPr>
      </w:pPr>
      <w:r w:rsidRPr="00D45487">
        <w:rPr>
          <w:rFonts w:ascii="Times New Roman" w:hAnsi="Times New Roman"/>
          <w:sz w:val="18"/>
          <w:szCs w:val="18"/>
        </w:rPr>
        <w:t>CNFA does not tolerate fraud, collusion among offerors, falsified proposals/bids, bribery, or kickbacks. Any firm or individual violating these standards will be disqualified from this procurement, barred from future procurement opportunities, and may be reported to both USD</w:t>
      </w:r>
      <w:r>
        <w:rPr>
          <w:rFonts w:ascii="Times New Roman" w:hAnsi="Times New Roman"/>
          <w:sz w:val="18"/>
          <w:szCs w:val="18"/>
        </w:rPr>
        <w:t>A</w:t>
      </w:r>
      <w:r w:rsidRPr="00D45487">
        <w:rPr>
          <w:rFonts w:ascii="Times New Roman" w:hAnsi="Times New Roman"/>
          <w:sz w:val="18"/>
          <w:szCs w:val="18"/>
        </w:rPr>
        <w:t xml:space="preserve"> and the Office of the Inspector General.</w:t>
      </w:r>
    </w:p>
    <w:p w14:paraId="022D5F87" w14:textId="77777777" w:rsidR="00AB523A" w:rsidRPr="00D45487" w:rsidRDefault="00AB523A" w:rsidP="00AB523A">
      <w:pPr>
        <w:spacing w:after="0" w:line="240" w:lineRule="auto"/>
        <w:ind w:left="360"/>
        <w:rPr>
          <w:rFonts w:ascii="Times New Roman" w:hAnsi="Times New Roman"/>
          <w:sz w:val="12"/>
          <w:szCs w:val="18"/>
        </w:rPr>
      </w:pPr>
    </w:p>
    <w:p w14:paraId="21B67F15" w14:textId="77777777" w:rsidR="00AB523A" w:rsidRPr="00D45487" w:rsidRDefault="00AB523A" w:rsidP="00AB523A">
      <w:pPr>
        <w:spacing w:after="0" w:line="240" w:lineRule="auto"/>
        <w:ind w:left="360"/>
        <w:rPr>
          <w:rFonts w:ascii="Times New Roman" w:hAnsi="Times New Roman"/>
          <w:sz w:val="18"/>
          <w:szCs w:val="18"/>
        </w:rPr>
      </w:pPr>
      <w:r w:rsidRPr="00D45487">
        <w:rPr>
          <w:rFonts w:ascii="Times New Roman" w:hAnsi="Times New Roman"/>
          <w:sz w:val="18"/>
          <w:szCs w:val="18"/>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w:t>
      </w:r>
      <w:r>
        <w:rPr>
          <w:rFonts w:ascii="Times New Roman" w:hAnsi="Times New Roman"/>
          <w:sz w:val="18"/>
          <w:szCs w:val="18"/>
        </w:rPr>
        <w:t>DA</w:t>
      </w:r>
      <w:r w:rsidRPr="00D45487">
        <w:rPr>
          <w:rFonts w:ascii="Times New Roman" w:hAnsi="Times New Roman"/>
          <w:sz w:val="18"/>
          <w:szCs w:val="18"/>
        </w:rPr>
        <w:t xml:space="preserve"> and the Office of the Inspector General. In addition, CNFA will inform US</w:t>
      </w:r>
      <w:r>
        <w:rPr>
          <w:rFonts w:ascii="Times New Roman" w:hAnsi="Times New Roman"/>
          <w:sz w:val="18"/>
          <w:szCs w:val="18"/>
        </w:rPr>
        <w:t>DA</w:t>
      </w:r>
      <w:r w:rsidRPr="00D45487">
        <w:rPr>
          <w:rFonts w:ascii="Times New Roman" w:hAnsi="Times New Roman"/>
          <w:sz w:val="18"/>
          <w:szCs w:val="18"/>
        </w:rPr>
        <w:t xml:space="preserve"> and the Office of the Inspector General of any supplier offers of money, fee, commission, credit, gift, gratuity, object of value or compensation to obtain business.</w:t>
      </w:r>
    </w:p>
    <w:p w14:paraId="71361594" w14:textId="77777777" w:rsidR="00AB523A" w:rsidRPr="00D45487" w:rsidRDefault="00AB523A" w:rsidP="00AB523A">
      <w:pPr>
        <w:spacing w:after="0" w:line="240" w:lineRule="auto"/>
        <w:ind w:left="360"/>
        <w:rPr>
          <w:rFonts w:ascii="Times New Roman" w:hAnsi="Times New Roman"/>
          <w:sz w:val="12"/>
          <w:szCs w:val="18"/>
        </w:rPr>
      </w:pPr>
    </w:p>
    <w:p w14:paraId="42E6D483" w14:textId="77777777" w:rsidR="00AB523A" w:rsidRPr="00D45487" w:rsidRDefault="00AB523A" w:rsidP="00AB523A">
      <w:pPr>
        <w:spacing w:after="0" w:line="240" w:lineRule="auto"/>
        <w:ind w:left="360"/>
        <w:rPr>
          <w:rFonts w:ascii="Times New Roman" w:hAnsi="Times New Roman"/>
          <w:sz w:val="18"/>
          <w:szCs w:val="18"/>
        </w:rPr>
      </w:pPr>
      <w:r w:rsidRPr="00D45487">
        <w:rPr>
          <w:rFonts w:ascii="Times New Roman" w:hAnsi="Times New Roman"/>
          <w:sz w:val="18"/>
          <w:szCs w:val="18"/>
        </w:rPr>
        <w:t>Offerors responding to this RFP must include the following as part of the proposal submission:</w:t>
      </w:r>
    </w:p>
    <w:p w14:paraId="2C738846" w14:textId="77777777" w:rsidR="00AB523A" w:rsidRPr="00D45487" w:rsidRDefault="00AB523A" w:rsidP="00AB523A">
      <w:pPr>
        <w:numPr>
          <w:ilvl w:val="0"/>
          <w:numId w:val="6"/>
        </w:numPr>
        <w:spacing w:after="0" w:line="240" w:lineRule="auto"/>
        <w:ind w:left="1080"/>
        <w:rPr>
          <w:rFonts w:ascii="Times New Roman" w:hAnsi="Times New Roman"/>
          <w:sz w:val="18"/>
          <w:szCs w:val="18"/>
        </w:rPr>
      </w:pPr>
      <w:r w:rsidRPr="00D45487">
        <w:rPr>
          <w:rFonts w:ascii="Times New Roman" w:hAnsi="Times New Roman"/>
          <w:sz w:val="18"/>
          <w:szCs w:val="18"/>
        </w:rPr>
        <w:t>Disclose any close, familial, or financial relationships with CNFA or project staff. For example, if an offeror’s cousin is employed by the project, the offeror must state this.</w:t>
      </w:r>
    </w:p>
    <w:p w14:paraId="673FA15F" w14:textId="77777777" w:rsidR="00AB523A" w:rsidRPr="00D45487" w:rsidRDefault="00AB523A" w:rsidP="00AB523A">
      <w:pPr>
        <w:numPr>
          <w:ilvl w:val="0"/>
          <w:numId w:val="6"/>
        </w:numPr>
        <w:spacing w:after="0" w:line="240" w:lineRule="auto"/>
        <w:ind w:left="1080"/>
        <w:rPr>
          <w:rFonts w:ascii="Times New Roman" w:hAnsi="Times New Roman"/>
          <w:sz w:val="18"/>
          <w:szCs w:val="18"/>
        </w:rPr>
      </w:pPr>
      <w:r w:rsidRPr="00D45487">
        <w:rPr>
          <w:rFonts w:ascii="Times New Roman" w:hAnsi="Times New Roman"/>
          <w:sz w:val="18"/>
          <w:szCs w:val="18"/>
        </w:rPr>
        <w:t xml:space="preserve">Disclose any family or financial relationship with other offerors submitting proposals. For example, if the offeror’s father owns a company that is submitting another proposal, the offeror must state this. </w:t>
      </w:r>
    </w:p>
    <w:p w14:paraId="0F1E9F58" w14:textId="77777777" w:rsidR="00AB523A" w:rsidRPr="00D45487" w:rsidRDefault="00AB523A" w:rsidP="00AB523A">
      <w:pPr>
        <w:numPr>
          <w:ilvl w:val="0"/>
          <w:numId w:val="6"/>
        </w:numPr>
        <w:spacing w:after="0" w:line="240" w:lineRule="auto"/>
        <w:ind w:left="1080"/>
        <w:rPr>
          <w:rFonts w:ascii="Times New Roman" w:hAnsi="Times New Roman"/>
          <w:sz w:val="18"/>
          <w:szCs w:val="18"/>
        </w:rPr>
      </w:pPr>
      <w:r w:rsidRPr="00D45487">
        <w:rPr>
          <w:rFonts w:ascii="Times New Roman" w:hAnsi="Times New Roman"/>
          <w:sz w:val="18"/>
          <w:szCs w:val="18"/>
        </w:rPr>
        <w:t>Certify that the prices in the offer have been arrived at independently, without any consultation, communication, or agreement with any other offeror or competitor for the purpose of restricting competition.</w:t>
      </w:r>
    </w:p>
    <w:p w14:paraId="24D3A0AD" w14:textId="77777777" w:rsidR="00AB523A" w:rsidRPr="00D45487" w:rsidRDefault="00AB523A" w:rsidP="00AB523A">
      <w:pPr>
        <w:numPr>
          <w:ilvl w:val="0"/>
          <w:numId w:val="6"/>
        </w:numPr>
        <w:spacing w:after="0" w:line="240" w:lineRule="auto"/>
        <w:ind w:left="1080"/>
        <w:rPr>
          <w:rFonts w:ascii="Times New Roman" w:hAnsi="Times New Roman"/>
          <w:sz w:val="18"/>
          <w:szCs w:val="18"/>
        </w:rPr>
      </w:pPr>
      <w:r w:rsidRPr="00D45487">
        <w:rPr>
          <w:rFonts w:ascii="Times New Roman" w:hAnsi="Times New Roman"/>
          <w:sz w:val="18"/>
          <w:szCs w:val="18"/>
        </w:rPr>
        <w:t>Certify that all information in the proposal and all supporting documentation are authentic and accurate.</w:t>
      </w:r>
    </w:p>
    <w:p w14:paraId="65C7DF0B" w14:textId="77777777" w:rsidR="00AB523A" w:rsidRPr="00D45487" w:rsidRDefault="00AB523A" w:rsidP="00AB523A">
      <w:pPr>
        <w:numPr>
          <w:ilvl w:val="0"/>
          <w:numId w:val="6"/>
        </w:numPr>
        <w:spacing w:after="0" w:line="240" w:lineRule="auto"/>
        <w:ind w:left="1080"/>
        <w:rPr>
          <w:rFonts w:ascii="Times New Roman" w:hAnsi="Times New Roman"/>
          <w:sz w:val="18"/>
          <w:szCs w:val="18"/>
        </w:rPr>
      </w:pPr>
      <w:r w:rsidRPr="00D45487">
        <w:rPr>
          <w:rFonts w:ascii="Times New Roman" w:hAnsi="Times New Roman"/>
          <w:sz w:val="18"/>
          <w:szCs w:val="18"/>
        </w:rPr>
        <w:t xml:space="preserve">Certify understanding and agreement to CNFA’s prohibitions against fraud, </w:t>
      </w:r>
      <w:proofErr w:type="gramStart"/>
      <w:r w:rsidRPr="00D45487">
        <w:rPr>
          <w:rFonts w:ascii="Times New Roman" w:hAnsi="Times New Roman"/>
          <w:sz w:val="18"/>
          <w:szCs w:val="18"/>
        </w:rPr>
        <w:t>bribery</w:t>
      </w:r>
      <w:proofErr w:type="gramEnd"/>
      <w:r w:rsidRPr="00D45487">
        <w:rPr>
          <w:rFonts w:ascii="Times New Roman" w:hAnsi="Times New Roman"/>
          <w:sz w:val="18"/>
          <w:szCs w:val="18"/>
        </w:rPr>
        <w:t xml:space="preserve"> and kickbacks.</w:t>
      </w:r>
    </w:p>
    <w:p w14:paraId="3FC48CCD" w14:textId="77777777" w:rsidR="00AB523A" w:rsidRPr="00D45487" w:rsidRDefault="00AB523A" w:rsidP="00AB523A">
      <w:pPr>
        <w:spacing w:after="0" w:line="240" w:lineRule="auto"/>
        <w:ind w:left="360"/>
        <w:rPr>
          <w:rFonts w:ascii="Times New Roman" w:hAnsi="Times New Roman"/>
          <w:sz w:val="12"/>
          <w:szCs w:val="18"/>
        </w:rPr>
      </w:pPr>
    </w:p>
    <w:p w14:paraId="725A6C36" w14:textId="77777777" w:rsidR="00AB523A" w:rsidRPr="00D45487" w:rsidRDefault="00AB523A" w:rsidP="00AB523A">
      <w:pPr>
        <w:pStyle w:val="ListParagraph"/>
        <w:ind w:left="360"/>
        <w:rPr>
          <w:b/>
          <w:bCs/>
          <w:sz w:val="18"/>
          <w:szCs w:val="18"/>
          <w:u w:val="single"/>
        </w:rPr>
      </w:pPr>
      <w:r w:rsidRPr="00D45487">
        <w:rPr>
          <w:sz w:val="18"/>
          <w:szCs w:val="18"/>
        </w:rPr>
        <w:t xml:space="preserve">Please contact </w:t>
      </w:r>
      <w:r>
        <w:rPr>
          <w:sz w:val="18"/>
          <w:szCs w:val="18"/>
        </w:rPr>
        <w:t>PRO-Cashew Project</w:t>
      </w:r>
      <w:r w:rsidRPr="00D45487">
        <w:rPr>
          <w:sz w:val="18"/>
          <w:szCs w:val="18"/>
        </w:rPr>
        <w:t xml:space="preserve"> with any questions or concerns regarding the above information or to report any potential violations. Potential violations may also be reported directly to CNFA via email at </w:t>
      </w:r>
      <w:hyperlink r:id="rId5" w:history="1">
        <w:r w:rsidRPr="00D45487">
          <w:rPr>
            <w:rStyle w:val="Hyperlink"/>
            <w:rFonts w:eastAsiaTheme="majorEastAsia"/>
            <w:sz w:val="18"/>
            <w:szCs w:val="18"/>
          </w:rPr>
          <w:t>FraudHotline@cnfa.org</w:t>
        </w:r>
      </w:hyperlink>
      <w:r w:rsidRPr="00D45487">
        <w:rPr>
          <w:sz w:val="18"/>
          <w:szCs w:val="18"/>
        </w:rPr>
        <w:t xml:space="preserve"> or you may make an anonymous report by calling the CNFA Global Complaint Hotline at 202-991-0931.</w:t>
      </w:r>
    </w:p>
    <w:p w14:paraId="11F6485C" w14:textId="77777777" w:rsidR="00AB523A" w:rsidRPr="00D45487" w:rsidRDefault="00AB523A" w:rsidP="00AB523A">
      <w:pPr>
        <w:pStyle w:val="ListParagraph"/>
        <w:ind w:left="360"/>
        <w:rPr>
          <w:b/>
          <w:sz w:val="18"/>
          <w:szCs w:val="18"/>
          <w:u w:val="single"/>
        </w:rPr>
      </w:pPr>
    </w:p>
    <w:p w14:paraId="3042A4E6" w14:textId="77777777" w:rsidR="00AB523A" w:rsidRPr="00D45487" w:rsidRDefault="00AB523A" w:rsidP="00AB523A">
      <w:pPr>
        <w:pStyle w:val="ListParagraph"/>
        <w:ind w:left="360"/>
        <w:rPr>
          <w:sz w:val="18"/>
          <w:szCs w:val="18"/>
        </w:rPr>
      </w:pPr>
      <w:r w:rsidRPr="00D45487">
        <w:rPr>
          <w:b/>
          <w:sz w:val="18"/>
          <w:szCs w:val="18"/>
          <w:u w:val="single"/>
        </w:rPr>
        <w:t>5.2 Terms and Conditions</w:t>
      </w:r>
      <w:r w:rsidRPr="00D45487">
        <w:rPr>
          <w:sz w:val="18"/>
          <w:szCs w:val="18"/>
        </w:rPr>
        <w:t>: This solicitation is subject to CNFA’s standard terms and conditions. Any resultant award will be governed by these terms and conditions; a copy of the full terms and conditions is available upon request. Please note the following terms and conditions will apply:</w:t>
      </w:r>
    </w:p>
    <w:p w14:paraId="07BCDD3B" w14:textId="77777777" w:rsidR="00AB523A" w:rsidRPr="00D45487" w:rsidRDefault="00AB523A" w:rsidP="00AB523A">
      <w:pPr>
        <w:numPr>
          <w:ilvl w:val="0"/>
          <w:numId w:val="5"/>
        </w:numPr>
        <w:spacing w:after="0" w:line="240" w:lineRule="auto"/>
        <w:rPr>
          <w:rFonts w:ascii="Times New Roman" w:hAnsi="Times New Roman"/>
          <w:b/>
          <w:sz w:val="18"/>
          <w:szCs w:val="18"/>
          <w:u w:val="single"/>
        </w:rPr>
      </w:pPr>
      <w:r w:rsidRPr="00D45487">
        <w:rPr>
          <w:rFonts w:ascii="Times New Roman" w:hAnsi="Times New Roman"/>
          <w:sz w:val="18"/>
          <w:szCs w:val="18"/>
        </w:rPr>
        <w:t>CNFA’s standard payment terms are net 30 days after receipt and acceptance of any commodities or deliverables. Payment will only be issued to the entity submitting the offer in response to this RFP and identified in the resulting award; payment will not be issued to a third party.</w:t>
      </w:r>
    </w:p>
    <w:p w14:paraId="737FD375" w14:textId="77777777" w:rsidR="00AB523A" w:rsidRPr="00D45487" w:rsidRDefault="00AB523A" w:rsidP="00AB523A">
      <w:pPr>
        <w:numPr>
          <w:ilvl w:val="0"/>
          <w:numId w:val="5"/>
        </w:numPr>
        <w:spacing w:after="0" w:line="240" w:lineRule="auto"/>
        <w:rPr>
          <w:rFonts w:ascii="Times New Roman" w:hAnsi="Times New Roman"/>
          <w:sz w:val="18"/>
          <w:szCs w:val="18"/>
        </w:rPr>
      </w:pPr>
      <w:r w:rsidRPr="00D45487">
        <w:rPr>
          <w:rFonts w:ascii="Times New Roman" w:hAnsi="Times New Roman"/>
          <w:color w:val="000000"/>
          <w:sz w:val="18"/>
          <w:szCs w:val="18"/>
        </w:rPr>
        <w:t>No commodities or services</w:t>
      </w:r>
      <w:r w:rsidRPr="00D45487">
        <w:rPr>
          <w:rFonts w:ascii="Times New Roman" w:hAnsi="Times New Roman"/>
          <w:sz w:val="18"/>
          <w:szCs w:val="18"/>
        </w:rPr>
        <w:t xml:space="preserve"> may be supplied that are manufactured or assembled in, shipped from, transported through, or otherwise involving any of the following countries: </w:t>
      </w:r>
      <w:r>
        <w:rPr>
          <w:rFonts w:ascii="Times New Roman" w:hAnsi="Times New Roman"/>
          <w:sz w:val="18"/>
          <w:szCs w:val="18"/>
        </w:rPr>
        <w:t>Cuba, Iran, North Korea</w:t>
      </w:r>
      <w:r w:rsidRPr="00D45487">
        <w:rPr>
          <w:rFonts w:ascii="Times New Roman" w:hAnsi="Times New Roman"/>
          <w:sz w:val="18"/>
          <w:szCs w:val="18"/>
        </w:rPr>
        <w:t>, Syria.</w:t>
      </w:r>
    </w:p>
    <w:p w14:paraId="09E02419" w14:textId="77777777" w:rsidR="00AB523A" w:rsidRPr="00D45487" w:rsidRDefault="00AB523A" w:rsidP="00AB523A">
      <w:pPr>
        <w:numPr>
          <w:ilvl w:val="0"/>
          <w:numId w:val="5"/>
        </w:numPr>
        <w:spacing w:after="0" w:line="240" w:lineRule="auto"/>
        <w:rPr>
          <w:rFonts w:ascii="Times New Roman" w:hAnsi="Times New Roman"/>
          <w:sz w:val="18"/>
          <w:szCs w:val="18"/>
        </w:rPr>
      </w:pPr>
      <w:r w:rsidRPr="00D45487">
        <w:rPr>
          <w:rFonts w:ascii="Times New Roman" w:hAnsi="Times New Roman"/>
          <w:sz w:val="18"/>
          <w:szCs w:val="18"/>
        </w:rPr>
        <w:t>Any international air or ocean transportation or shipping carried out under any award resulting from this RFP must take place on U.S.-flag carriers/vessels.</w:t>
      </w:r>
    </w:p>
    <w:p w14:paraId="76D57878" w14:textId="77777777" w:rsidR="00AB523A" w:rsidRPr="00D45487" w:rsidRDefault="00AB523A" w:rsidP="00AB523A">
      <w:pPr>
        <w:numPr>
          <w:ilvl w:val="0"/>
          <w:numId w:val="5"/>
        </w:numPr>
        <w:spacing w:after="0" w:line="240" w:lineRule="auto"/>
        <w:rPr>
          <w:rFonts w:ascii="Times New Roman" w:hAnsi="Times New Roman"/>
          <w:sz w:val="18"/>
          <w:szCs w:val="18"/>
        </w:rPr>
      </w:pPr>
      <w:r w:rsidRPr="00D45487">
        <w:rPr>
          <w:rFonts w:ascii="Times New Roman" w:hAnsi="Times New Roman"/>
          <w:sz w:val="18"/>
          <w:szCs w:val="18"/>
        </w:rPr>
        <w:t>United States law prohibits transactions with, and the provision of resources and support to, individuals and organizations associated with terrorism. The supplier under any award resulting from this RFP must ensure compliance with these laws.</w:t>
      </w:r>
    </w:p>
    <w:p w14:paraId="767B85EE" w14:textId="77777777" w:rsidR="00AB523A" w:rsidRPr="00D45487" w:rsidRDefault="00AB523A" w:rsidP="00AB523A">
      <w:pPr>
        <w:numPr>
          <w:ilvl w:val="0"/>
          <w:numId w:val="5"/>
        </w:numPr>
        <w:spacing w:after="0" w:line="240" w:lineRule="auto"/>
        <w:rPr>
          <w:rFonts w:ascii="Times New Roman" w:hAnsi="Times New Roman"/>
          <w:sz w:val="18"/>
          <w:szCs w:val="18"/>
        </w:rPr>
      </w:pPr>
      <w:r w:rsidRPr="00D45487">
        <w:rPr>
          <w:rFonts w:ascii="Times New Roman" w:hAnsi="Times New Roman"/>
          <w:sz w:val="18"/>
          <w:szCs w:val="18"/>
        </w:rPr>
        <w:t xml:space="preserve">United States law prohibits engaging in any activities related to Trafficking in Persons. The supplier under any award resulting from this RFP must ensure compliance with these laws. </w:t>
      </w:r>
    </w:p>
    <w:p w14:paraId="7BCE02DA" w14:textId="77777777" w:rsidR="00AB523A" w:rsidRDefault="00AB523A" w:rsidP="00AB523A">
      <w:pPr>
        <w:numPr>
          <w:ilvl w:val="0"/>
          <w:numId w:val="5"/>
        </w:numPr>
        <w:spacing w:after="0" w:line="240" w:lineRule="auto"/>
        <w:rPr>
          <w:rFonts w:ascii="Times New Roman" w:hAnsi="Times New Roman"/>
          <w:sz w:val="18"/>
          <w:szCs w:val="18"/>
        </w:rPr>
      </w:pPr>
      <w:r w:rsidRPr="00D45487">
        <w:rPr>
          <w:rFonts w:ascii="Times New Roman" w:hAnsi="Times New Roman"/>
          <w:sz w:val="18"/>
          <w:szCs w:val="18"/>
        </w:rPr>
        <w:t>The title to any goods supplied under any award resulting from this RFP shall pass to CNFA following delivery and acceptance of the goods by CNFA. Risk of loss, injury, or destruction of the goods shall be borne by the offeror until title passes to CNFA.</w:t>
      </w:r>
    </w:p>
    <w:p w14:paraId="29506E17" w14:textId="77777777" w:rsidR="00AB523A" w:rsidRPr="003C7576" w:rsidRDefault="00AB523A" w:rsidP="00AB523A">
      <w:pPr>
        <w:numPr>
          <w:ilvl w:val="0"/>
          <w:numId w:val="5"/>
        </w:numPr>
        <w:spacing w:after="0" w:line="240" w:lineRule="auto"/>
        <w:contextualSpacing/>
        <w:rPr>
          <w:rFonts w:ascii="Times New Roman" w:hAnsi="Times New Roman"/>
          <w:sz w:val="18"/>
          <w:szCs w:val="18"/>
        </w:rPr>
      </w:pPr>
      <w:r>
        <w:rPr>
          <w:rFonts w:ascii="Times New Roman" w:hAnsi="Times New Roman"/>
          <w:sz w:val="18"/>
          <w:szCs w:val="18"/>
        </w:rPr>
        <w:t>The offeror is prohibited from providing certain telecommunications equipment or services as a substantial or essential component of any system, or as a critical technology as part of any system, produced by the following covered companies, and their subsidiaries and affiliates, in the performance of any resulting award: Huawei Technologies Company; ZTE Corporation; Hytera Communications Corporation; Hangzhou Hikvision Digital Technology Company; Dahua Technology Company; and any other company as determined by the United States Government. The offeror certifies it will not provide covered telecommunications equipment or services to CNFA in performance of the resulting award. If covered telecommunications equipment or services are offered, the offeror must disclose it.</w:t>
      </w:r>
    </w:p>
    <w:p w14:paraId="0D9C3CCE" w14:textId="77777777" w:rsidR="00AB523A" w:rsidRPr="00D45487" w:rsidRDefault="00AB523A" w:rsidP="00AB523A">
      <w:pPr>
        <w:spacing w:after="0" w:line="240" w:lineRule="auto"/>
        <w:rPr>
          <w:rFonts w:ascii="Times New Roman" w:hAnsi="Times New Roman"/>
          <w:sz w:val="18"/>
          <w:szCs w:val="18"/>
        </w:rPr>
      </w:pPr>
    </w:p>
    <w:p w14:paraId="3DD55326" w14:textId="77777777" w:rsidR="00AB523A" w:rsidRPr="00D45487" w:rsidRDefault="00AB523A" w:rsidP="00AB523A">
      <w:pPr>
        <w:pStyle w:val="ListParagraph"/>
        <w:ind w:left="360"/>
        <w:rPr>
          <w:sz w:val="18"/>
          <w:szCs w:val="18"/>
        </w:rPr>
      </w:pPr>
      <w:r w:rsidRPr="00D45487">
        <w:rPr>
          <w:b/>
          <w:sz w:val="18"/>
          <w:szCs w:val="18"/>
          <w:u w:val="single"/>
        </w:rPr>
        <w:t xml:space="preserve">5.3 Disclaimers: </w:t>
      </w:r>
      <w:r w:rsidRPr="00D45487">
        <w:rPr>
          <w:sz w:val="18"/>
          <w:szCs w:val="18"/>
        </w:rPr>
        <w:t xml:space="preserve">This is a Request for Proposals only. Issuance of this RFP does not in any way obligate CNFA, the </w:t>
      </w:r>
      <w:r>
        <w:rPr>
          <w:sz w:val="18"/>
          <w:szCs w:val="18"/>
        </w:rPr>
        <w:t>PRO-Cashew Project</w:t>
      </w:r>
      <w:r w:rsidRPr="00D45487">
        <w:rPr>
          <w:sz w:val="18"/>
          <w:szCs w:val="18"/>
        </w:rPr>
        <w:t>, or USD</w:t>
      </w:r>
      <w:r>
        <w:rPr>
          <w:sz w:val="18"/>
          <w:szCs w:val="18"/>
        </w:rPr>
        <w:t>A</w:t>
      </w:r>
      <w:r w:rsidRPr="00D45487">
        <w:rPr>
          <w:sz w:val="18"/>
          <w:szCs w:val="18"/>
        </w:rPr>
        <w:t xml:space="preserve"> to make an award or pay for costs incurred by potential offerors in the preparation and submission of an offer. In addition: </w:t>
      </w:r>
    </w:p>
    <w:p w14:paraId="3BE3A801" w14:textId="77777777" w:rsidR="00AB523A" w:rsidRPr="00D45487" w:rsidRDefault="00AB523A" w:rsidP="00AB523A">
      <w:pPr>
        <w:pStyle w:val="ListParagraph"/>
        <w:numPr>
          <w:ilvl w:val="0"/>
          <w:numId w:val="4"/>
        </w:numPr>
        <w:rPr>
          <w:rFonts w:eastAsia="Calibri"/>
          <w:sz w:val="18"/>
          <w:szCs w:val="18"/>
        </w:rPr>
      </w:pPr>
      <w:r w:rsidRPr="00D45487">
        <w:rPr>
          <w:rFonts w:eastAsia="Calibri"/>
          <w:sz w:val="18"/>
          <w:szCs w:val="18"/>
        </w:rPr>
        <w:t xml:space="preserve">CNFA may cancel RFP and not </w:t>
      </w:r>
      <w:proofErr w:type="gramStart"/>
      <w:r w:rsidRPr="00D45487">
        <w:rPr>
          <w:rFonts w:eastAsia="Calibri"/>
          <w:sz w:val="18"/>
          <w:szCs w:val="18"/>
        </w:rPr>
        <w:t>award;</w:t>
      </w:r>
      <w:proofErr w:type="gramEnd"/>
    </w:p>
    <w:p w14:paraId="27B107FB" w14:textId="77777777" w:rsidR="00AB523A" w:rsidRPr="00D45487" w:rsidRDefault="00AB523A" w:rsidP="00AB523A">
      <w:pPr>
        <w:pStyle w:val="ListParagraph"/>
        <w:numPr>
          <w:ilvl w:val="0"/>
          <w:numId w:val="4"/>
        </w:numPr>
        <w:rPr>
          <w:rFonts w:eastAsia="Calibri"/>
          <w:sz w:val="18"/>
          <w:szCs w:val="18"/>
        </w:rPr>
      </w:pPr>
      <w:r w:rsidRPr="00D45487">
        <w:rPr>
          <w:rFonts w:eastAsia="Calibri"/>
          <w:sz w:val="18"/>
          <w:szCs w:val="18"/>
        </w:rPr>
        <w:t xml:space="preserve">CNFA may reject any or all responses </w:t>
      </w:r>
      <w:proofErr w:type="gramStart"/>
      <w:r w:rsidRPr="00D45487">
        <w:rPr>
          <w:rFonts w:eastAsia="Calibri"/>
          <w:sz w:val="18"/>
          <w:szCs w:val="18"/>
        </w:rPr>
        <w:t>received;</w:t>
      </w:r>
      <w:proofErr w:type="gramEnd"/>
    </w:p>
    <w:p w14:paraId="4D8BE4F3" w14:textId="77777777" w:rsidR="00AB523A" w:rsidRPr="00D45487" w:rsidRDefault="00AB523A" w:rsidP="00AB523A">
      <w:pPr>
        <w:pStyle w:val="ListParagraph"/>
        <w:numPr>
          <w:ilvl w:val="0"/>
          <w:numId w:val="4"/>
        </w:numPr>
        <w:rPr>
          <w:rFonts w:eastAsia="Calibri"/>
          <w:sz w:val="18"/>
          <w:szCs w:val="18"/>
        </w:rPr>
      </w:pPr>
      <w:r w:rsidRPr="00D45487">
        <w:rPr>
          <w:rFonts w:eastAsia="Calibri"/>
          <w:sz w:val="18"/>
          <w:szCs w:val="18"/>
        </w:rPr>
        <w:t xml:space="preserve">Issuance of RFP does not constitute award commitment by </w:t>
      </w:r>
      <w:proofErr w:type="gramStart"/>
      <w:r w:rsidRPr="00D45487">
        <w:rPr>
          <w:rFonts w:eastAsia="Calibri"/>
          <w:sz w:val="18"/>
          <w:szCs w:val="18"/>
        </w:rPr>
        <w:t>CNFA;</w:t>
      </w:r>
      <w:proofErr w:type="gramEnd"/>
    </w:p>
    <w:p w14:paraId="0ADB2409" w14:textId="77777777" w:rsidR="00AB523A" w:rsidRPr="00D45487" w:rsidRDefault="00AB523A" w:rsidP="00AB523A">
      <w:pPr>
        <w:pStyle w:val="ListParagraph"/>
        <w:numPr>
          <w:ilvl w:val="0"/>
          <w:numId w:val="4"/>
        </w:numPr>
        <w:rPr>
          <w:rFonts w:eastAsia="Calibri"/>
          <w:sz w:val="18"/>
          <w:szCs w:val="18"/>
        </w:rPr>
      </w:pPr>
      <w:r w:rsidRPr="00D45487">
        <w:rPr>
          <w:rFonts w:eastAsia="Calibri"/>
          <w:sz w:val="18"/>
          <w:szCs w:val="18"/>
        </w:rPr>
        <w:t xml:space="preserve">CNFA reserves the right to disqualify any offer based on offeror failure to follow RFP </w:t>
      </w:r>
      <w:proofErr w:type="gramStart"/>
      <w:r w:rsidRPr="00D45487">
        <w:rPr>
          <w:rFonts w:eastAsia="Calibri"/>
          <w:sz w:val="18"/>
          <w:szCs w:val="18"/>
        </w:rPr>
        <w:t>instructions;</w:t>
      </w:r>
      <w:proofErr w:type="gramEnd"/>
    </w:p>
    <w:p w14:paraId="14021403" w14:textId="77777777" w:rsidR="00AB523A" w:rsidRPr="00D45487" w:rsidRDefault="00AB523A" w:rsidP="00AB523A">
      <w:pPr>
        <w:pStyle w:val="ListParagraph"/>
        <w:numPr>
          <w:ilvl w:val="0"/>
          <w:numId w:val="4"/>
        </w:numPr>
        <w:rPr>
          <w:rFonts w:eastAsia="Calibri"/>
          <w:sz w:val="18"/>
          <w:szCs w:val="18"/>
        </w:rPr>
      </w:pPr>
      <w:r w:rsidRPr="00D45487">
        <w:rPr>
          <w:rFonts w:eastAsia="Calibri"/>
          <w:sz w:val="18"/>
          <w:szCs w:val="18"/>
        </w:rPr>
        <w:t xml:space="preserve">CNFA will not compensate offerors for response to </w:t>
      </w:r>
      <w:proofErr w:type="gramStart"/>
      <w:r w:rsidRPr="00D45487">
        <w:rPr>
          <w:rFonts w:eastAsia="Calibri"/>
          <w:sz w:val="18"/>
          <w:szCs w:val="18"/>
        </w:rPr>
        <w:t>RFP;</w:t>
      </w:r>
      <w:proofErr w:type="gramEnd"/>
    </w:p>
    <w:p w14:paraId="2EC6670C" w14:textId="77777777" w:rsidR="00AB523A" w:rsidRPr="00D45487" w:rsidRDefault="00AB523A" w:rsidP="00AB523A">
      <w:pPr>
        <w:pStyle w:val="ListParagraph"/>
        <w:numPr>
          <w:ilvl w:val="0"/>
          <w:numId w:val="4"/>
        </w:numPr>
        <w:rPr>
          <w:rFonts w:eastAsia="Calibri"/>
          <w:sz w:val="18"/>
          <w:szCs w:val="18"/>
        </w:rPr>
      </w:pPr>
      <w:r w:rsidRPr="00D45487">
        <w:rPr>
          <w:rFonts w:eastAsia="Calibri"/>
          <w:sz w:val="18"/>
          <w:szCs w:val="18"/>
        </w:rPr>
        <w:t xml:space="preserve">CNFA reserves the right to issue award based on initial evaluation of offers without further </w:t>
      </w:r>
      <w:proofErr w:type="gramStart"/>
      <w:r w:rsidRPr="00D45487">
        <w:rPr>
          <w:rFonts w:eastAsia="Calibri"/>
          <w:sz w:val="18"/>
          <w:szCs w:val="18"/>
        </w:rPr>
        <w:t>discussion;</w:t>
      </w:r>
      <w:proofErr w:type="gramEnd"/>
    </w:p>
    <w:p w14:paraId="0C6BF46E" w14:textId="77777777" w:rsidR="00AB523A" w:rsidRPr="00D45487" w:rsidRDefault="00AB523A" w:rsidP="00AB523A">
      <w:pPr>
        <w:pStyle w:val="ListParagraph"/>
        <w:numPr>
          <w:ilvl w:val="0"/>
          <w:numId w:val="4"/>
        </w:numPr>
        <w:rPr>
          <w:sz w:val="18"/>
          <w:szCs w:val="18"/>
        </w:rPr>
      </w:pPr>
      <w:r w:rsidRPr="00D45487">
        <w:rPr>
          <w:sz w:val="18"/>
          <w:szCs w:val="18"/>
        </w:rPr>
        <w:t xml:space="preserve">CNFA may negotiate with short-listed offerors for their best and final </w:t>
      </w:r>
      <w:proofErr w:type="gramStart"/>
      <w:r w:rsidRPr="00D45487">
        <w:rPr>
          <w:sz w:val="18"/>
          <w:szCs w:val="18"/>
        </w:rPr>
        <w:t>offer;</w:t>
      </w:r>
      <w:proofErr w:type="gramEnd"/>
    </w:p>
    <w:p w14:paraId="248CD4DD" w14:textId="77777777" w:rsidR="00AB523A" w:rsidRPr="00D45487" w:rsidRDefault="00AB523A" w:rsidP="00AB523A">
      <w:pPr>
        <w:pStyle w:val="ListParagraph"/>
        <w:numPr>
          <w:ilvl w:val="0"/>
          <w:numId w:val="4"/>
        </w:numPr>
        <w:rPr>
          <w:sz w:val="18"/>
          <w:szCs w:val="18"/>
        </w:rPr>
      </w:pPr>
      <w:r w:rsidRPr="00D45487">
        <w:rPr>
          <w:sz w:val="18"/>
          <w:szCs w:val="18"/>
        </w:rPr>
        <w:lastRenderedPageBreak/>
        <w:t xml:space="preserve">CNFA reserves the right to order additional quantities or units with the selected </w:t>
      </w:r>
      <w:proofErr w:type="gramStart"/>
      <w:r w:rsidRPr="00D45487">
        <w:rPr>
          <w:sz w:val="18"/>
          <w:szCs w:val="18"/>
        </w:rPr>
        <w:t>offeror;</w:t>
      </w:r>
      <w:proofErr w:type="gramEnd"/>
    </w:p>
    <w:p w14:paraId="49CEDEE7" w14:textId="77777777" w:rsidR="00AB523A" w:rsidRPr="00D45487" w:rsidRDefault="00AB523A" w:rsidP="00AB523A">
      <w:pPr>
        <w:pStyle w:val="ListParagraph"/>
        <w:numPr>
          <w:ilvl w:val="0"/>
          <w:numId w:val="4"/>
        </w:numPr>
        <w:rPr>
          <w:sz w:val="18"/>
          <w:szCs w:val="18"/>
        </w:rPr>
      </w:pPr>
      <w:r w:rsidRPr="00D45487">
        <w:rPr>
          <w:sz w:val="18"/>
          <w:szCs w:val="18"/>
        </w:rPr>
        <w:t xml:space="preserve">CNFA may reissue the solicitation or issue formal amendments revising the original RFP specifications and evaluation criteria before or after receipt of </w:t>
      </w:r>
      <w:proofErr w:type="gramStart"/>
      <w:r w:rsidRPr="00D45487">
        <w:rPr>
          <w:sz w:val="18"/>
          <w:szCs w:val="18"/>
        </w:rPr>
        <w:t>proposals;</w:t>
      </w:r>
      <w:proofErr w:type="gramEnd"/>
    </w:p>
    <w:p w14:paraId="204A1BBC" w14:textId="77777777" w:rsidR="00AB523A" w:rsidRPr="00D45487" w:rsidRDefault="00AB523A" w:rsidP="00AB523A">
      <w:pPr>
        <w:pStyle w:val="ListParagraph"/>
        <w:numPr>
          <w:ilvl w:val="0"/>
          <w:numId w:val="4"/>
        </w:numPr>
        <w:rPr>
          <w:sz w:val="18"/>
          <w:szCs w:val="18"/>
        </w:rPr>
      </w:pPr>
      <w:r w:rsidRPr="00D45487">
        <w:rPr>
          <w:sz w:val="18"/>
          <w:szCs w:val="18"/>
        </w:rPr>
        <w:t xml:space="preserve">CNFA may modify the specifications without issuing a formal notice to all offerors when the revisions are immaterial to the scope of the </w:t>
      </w:r>
      <w:proofErr w:type="gramStart"/>
      <w:r w:rsidRPr="00D45487">
        <w:rPr>
          <w:sz w:val="18"/>
          <w:szCs w:val="18"/>
        </w:rPr>
        <w:t>RFP;</w:t>
      </w:r>
      <w:proofErr w:type="gramEnd"/>
    </w:p>
    <w:p w14:paraId="5616D0A4" w14:textId="77777777" w:rsidR="00AB523A" w:rsidRPr="00D45487" w:rsidRDefault="00AB523A" w:rsidP="00AB523A">
      <w:pPr>
        <w:pStyle w:val="ListParagraph"/>
        <w:numPr>
          <w:ilvl w:val="0"/>
          <w:numId w:val="4"/>
        </w:numPr>
        <w:rPr>
          <w:rFonts w:eastAsia="Calibri"/>
          <w:sz w:val="18"/>
          <w:szCs w:val="18"/>
        </w:rPr>
      </w:pPr>
      <w:r w:rsidRPr="00D45487">
        <w:rPr>
          <w:rFonts w:eastAsia="Calibri"/>
          <w:sz w:val="18"/>
          <w:szCs w:val="18"/>
        </w:rPr>
        <w:t xml:space="preserve">CNFA may choose to award only part of the activities in the RFP, or issue multiple awards based on multiple RFP </w:t>
      </w:r>
      <w:proofErr w:type="gramStart"/>
      <w:r w:rsidRPr="00D45487">
        <w:rPr>
          <w:rFonts w:eastAsia="Calibri"/>
          <w:sz w:val="18"/>
          <w:szCs w:val="18"/>
        </w:rPr>
        <w:t>activities;</w:t>
      </w:r>
      <w:proofErr w:type="gramEnd"/>
    </w:p>
    <w:p w14:paraId="444EF925" w14:textId="77777777" w:rsidR="00AB523A" w:rsidRPr="00D45487" w:rsidRDefault="00AB523A" w:rsidP="00AB523A">
      <w:pPr>
        <w:pStyle w:val="ListParagraph"/>
        <w:numPr>
          <w:ilvl w:val="0"/>
          <w:numId w:val="4"/>
        </w:numPr>
        <w:rPr>
          <w:rFonts w:eastAsia="Calibri"/>
          <w:sz w:val="18"/>
          <w:szCs w:val="18"/>
        </w:rPr>
      </w:pPr>
      <w:r w:rsidRPr="00D45487">
        <w:rPr>
          <w:rFonts w:eastAsia="Calibri"/>
          <w:sz w:val="18"/>
          <w:szCs w:val="18"/>
        </w:rPr>
        <w:t xml:space="preserve">CNFA reserves the right to waive minor proposal deficiencies that can be corrected prior to award determination to promote </w:t>
      </w:r>
      <w:proofErr w:type="gramStart"/>
      <w:r w:rsidRPr="00D45487">
        <w:rPr>
          <w:rFonts w:eastAsia="Calibri"/>
          <w:sz w:val="18"/>
          <w:szCs w:val="18"/>
        </w:rPr>
        <w:t>competition;</w:t>
      </w:r>
      <w:proofErr w:type="gramEnd"/>
    </w:p>
    <w:p w14:paraId="24B8EAEB" w14:textId="77777777" w:rsidR="00AB523A" w:rsidRPr="00D45487" w:rsidRDefault="00AB523A" w:rsidP="00AB523A">
      <w:pPr>
        <w:pStyle w:val="ListParagraph"/>
        <w:numPr>
          <w:ilvl w:val="0"/>
          <w:numId w:val="4"/>
        </w:numPr>
        <w:rPr>
          <w:rFonts w:eastAsia="Calibri"/>
          <w:sz w:val="18"/>
          <w:szCs w:val="18"/>
        </w:rPr>
      </w:pPr>
      <w:r w:rsidRPr="00D45487">
        <w:rPr>
          <w:rFonts w:eastAsia="Calibri"/>
          <w:sz w:val="18"/>
          <w:szCs w:val="18"/>
        </w:rPr>
        <w:t xml:space="preserve">CNFA will contact all offerors to confirm contact person, address, and that the bid was submitted for this </w:t>
      </w:r>
      <w:proofErr w:type="gramStart"/>
      <w:r w:rsidRPr="00D45487">
        <w:rPr>
          <w:rFonts w:eastAsia="Calibri"/>
          <w:sz w:val="18"/>
          <w:szCs w:val="18"/>
        </w:rPr>
        <w:t>RFP;</w:t>
      </w:r>
      <w:proofErr w:type="gramEnd"/>
    </w:p>
    <w:p w14:paraId="6518F11E" w14:textId="77777777" w:rsidR="00AB523A" w:rsidRPr="00D45487" w:rsidRDefault="00AB523A" w:rsidP="00AB523A">
      <w:pPr>
        <w:pStyle w:val="ListParagraph"/>
        <w:numPr>
          <w:ilvl w:val="0"/>
          <w:numId w:val="4"/>
        </w:numPr>
        <w:rPr>
          <w:rFonts w:eastAsia="Calibri"/>
          <w:sz w:val="18"/>
          <w:szCs w:val="18"/>
        </w:rPr>
      </w:pPr>
      <w:r w:rsidRPr="00D45487">
        <w:rPr>
          <w:rFonts w:eastAsia="Calibri"/>
          <w:sz w:val="18"/>
          <w:szCs w:val="18"/>
        </w:rPr>
        <w:t xml:space="preserve">CNFA will contact all offerors to inform them whether or not they were selected for </w:t>
      </w:r>
      <w:proofErr w:type="gramStart"/>
      <w:r w:rsidRPr="00D45487">
        <w:rPr>
          <w:rFonts w:eastAsia="Calibri"/>
          <w:sz w:val="18"/>
          <w:szCs w:val="18"/>
        </w:rPr>
        <w:t>award;</w:t>
      </w:r>
      <w:proofErr w:type="gramEnd"/>
    </w:p>
    <w:p w14:paraId="08E6EB23" w14:textId="77777777" w:rsidR="00AB523A" w:rsidRPr="00D45487" w:rsidRDefault="00AB523A" w:rsidP="00AB523A">
      <w:pPr>
        <w:suppressAutoHyphens/>
        <w:spacing w:after="0" w:line="240" w:lineRule="auto"/>
        <w:ind w:left="360"/>
        <w:rPr>
          <w:rFonts w:ascii="Times New Roman" w:hAnsi="Times New Roman"/>
          <w:sz w:val="18"/>
          <w:szCs w:val="18"/>
        </w:rPr>
      </w:pPr>
      <w:r w:rsidRPr="00D45487">
        <w:rPr>
          <w:rFonts w:ascii="Times New Roman" w:hAnsi="Times New Roman"/>
          <w:sz w:val="18"/>
          <w:szCs w:val="18"/>
        </w:rPr>
        <w:t>In submitting a response to this RFP, offerors understand that USD</w:t>
      </w:r>
      <w:r>
        <w:rPr>
          <w:rFonts w:ascii="Times New Roman" w:hAnsi="Times New Roman"/>
          <w:sz w:val="18"/>
          <w:szCs w:val="18"/>
        </w:rPr>
        <w:t>A</w:t>
      </w:r>
      <w:r w:rsidRPr="00D45487">
        <w:rPr>
          <w:rFonts w:ascii="Times New Roman" w:hAnsi="Times New Roman"/>
          <w:sz w:val="18"/>
          <w:szCs w:val="18"/>
        </w:rPr>
        <w:t xml:space="preserve"> is not a party to this solicitation and the offeror agrees that any protest hereunder must be presented – in writing with full explanations – to the </w:t>
      </w:r>
      <w:r>
        <w:rPr>
          <w:rFonts w:ascii="Times New Roman" w:hAnsi="Times New Roman"/>
          <w:sz w:val="18"/>
          <w:szCs w:val="18"/>
        </w:rPr>
        <w:t>PRO-Cashew</w:t>
      </w:r>
      <w:r w:rsidRPr="00D45487">
        <w:rPr>
          <w:rFonts w:ascii="Times New Roman" w:hAnsi="Times New Roman"/>
        </w:rPr>
        <w:t xml:space="preserve"> </w:t>
      </w:r>
      <w:r w:rsidRPr="00D45487">
        <w:rPr>
          <w:rFonts w:ascii="Times New Roman" w:hAnsi="Times New Roman"/>
          <w:sz w:val="18"/>
          <w:szCs w:val="18"/>
        </w:rPr>
        <w:t>Project for consideration. USD</w:t>
      </w:r>
      <w:r>
        <w:rPr>
          <w:rFonts w:ascii="Times New Roman" w:hAnsi="Times New Roman"/>
          <w:sz w:val="18"/>
          <w:szCs w:val="18"/>
        </w:rPr>
        <w:t>A</w:t>
      </w:r>
      <w:r w:rsidRPr="00D45487">
        <w:rPr>
          <w:rFonts w:ascii="Times New Roman" w:hAnsi="Times New Roman"/>
          <w:sz w:val="18"/>
          <w:szCs w:val="18"/>
        </w:rPr>
        <w:t xml:space="preserve"> will not consider protests regarding procurements carried out by implementing partners. CNFA, at its sole discretion, will make a final decision on any protest for this procurement.</w:t>
      </w:r>
    </w:p>
    <w:p w14:paraId="1DD74C06" w14:textId="77777777" w:rsidR="00AB523A" w:rsidRPr="00D45487" w:rsidRDefault="00AB523A" w:rsidP="00AB523A">
      <w:pPr>
        <w:suppressAutoHyphens/>
        <w:spacing w:after="0" w:line="240" w:lineRule="auto"/>
        <w:ind w:left="360"/>
        <w:rPr>
          <w:rFonts w:ascii="Times New Roman" w:hAnsi="Times New Roman"/>
          <w:b/>
          <w:sz w:val="18"/>
          <w:szCs w:val="18"/>
          <w:u w:val="single"/>
        </w:rPr>
      </w:pPr>
    </w:p>
    <w:p w14:paraId="678C3F65" w14:textId="77777777" w:rsidR="00AB523A" w:rsidRPr="00D45487" w:rsidRDefault="00AB523A" w:rsidP="00AB523A">
      <w:pPr>
        <w:suppressAutoHyphens/>
        <w:spacing w:after="0" w:line="240" w:lineRule="auto"/>
        <w:ind w:left="360"/>
        <w:rPr>
          <w:rFonts w:ascii="Times New Roman" w:hAnsi="Times New Roman"/>
          <w:sz w:val="18"/>
          <w:szCs w:val="18"/>
        </w:rPr>
      </w:pPr>
      <w:r w:rsidRPr="00D45487">
        <w:rPr>
          <w:rFonts w:ascii="Times New Roman" w:hAnsi="Times New Roman"/>
          <w:b/>
          <w:sz w:val="18"/>
          <w:szCs w:val="18"/>
          <w:u w:val="single"/>
        </w:rPr>
        <w:t>5.4 Source/Nationality/Manufacture</w:t>
      </w:r>
      <w:r w:rsidRPr="00D45487">
        <w:rPr>
          <w:rFonts w:ascii="Times New Roman" w:hAnsi="Times New Roman"/>
          <w:sz w:val="18"/>
          <w:szCs w:val="18"/>
        </w:rPr>
        <w:t xml:space="preserve">: All goods and services offered in response to this RFP or supplied under any resulting award must </w:t>
      </w:r>
      <w:r>
        <w:rPr>
          <w:rFonts w:ascii="Times New Roman" w:hAnsi="Times New Roman"/>
          <w:sz w:val="18"/>
          <w:szCs w:val="18"/>
        </w:rPr>
        <w:t xml:space="preserve">be in </w:t>
      </w:r>
      <w:r w:rsidRPr="00D45487">
        <w:rPr>
          <w:rFonts w:ascii="Times New Roman" w:hAnsi="Times New Roman"/>
          <w:color w:val="000000"/>
          <w:sz w:val="18"/>
          <w:szCs w:val="18"/>
        </w:rPr>
        <w:t xml:space="preserve">accordance with the United States Code of Federal Regulations (CFR), </w:t>
      </w:r>
      <w:hyperlink r:id="rId6" w:history="1">
        <w:r w:rsidRPr="00D45487">
          <w:rPr>
            <w:rStyle w:val="Hyperlink"/>
            <w:rFonts w:ascii="Times New Roman" w:hAnsi="Times New Roman"/>
            <w:sz w:val="18"/>
            <w:szCs w:val="18"/>
          </w:rPr>
          <w:t>22 CFR §228</w:t>
        </w:r>
      </w:hyperlink>
      <w:r w:rsidRPr="00D45487">
        <w:rPr>
          <w:rFonts w:ascii="Times New Roman" w:hAnsi="Times New Roman"/>
          <w:color w:val="000000"/>
          <w:sz w:val="18"/>
          <w:szCs w:val="18"/>
        </w:rPr>
        <w:t xml:space="preserve">. </w:t>
      </w:r>
    </w:p>
    <w:p w14:paraId="0A68EEE5" w14:textId="77777777" w:rsidR="00AB523A" w:rsidRPr="00D45487" w:rsidRDefault="00AB523A" w:rsidP="00AB523A">
      <w:pPr>
        <w:pStyle w:val="ListParagraph"/>
        <w:ind w:left="360"/>
        <w:rPr>
          <w:color w:val="000000"/>
          <w:sz w:val="18"/>
          <w:szCs w:val="18"/>
        </w:rPr>
      </w:pPr>
    </w:p>
    <w:p w14:paraId="76A17B90" w14:textId="77777777" w:rsidR="00AB523A" w:rsidRPr="00D45487" w:rsidRDefault="00AB523A" w:rsidP="00AB523A">
      <w:pPr>
        <w:spacing w:after="0" w:line="240" w:lineRule="auto"/>
        <w:ind w:left="360"/>
        <w:rPr>
          <w:rFonts w:ascii="Times New Roman" w:hAnsi="Times New Roman"/>
          <w:sz w:val="18"/>
          <w:szCs w:val="18"/>
        </w:rPr>
      </w:pPr>
      <w:r w:rsidRPr="00D45487">
        <w:rPr>
          <w:rFonts w:ascii="Times New Roman" w:hAnsi="Times New Roman"/>
          <w:color w:val="000000"/>
          <w:sz w:val="18"/>
          <w:szCs w:val="18"/>
        </w:rPr>
        <w:t xml:space="preserve">Offerors may </w:t>
      </w:r>
      <w:r w:rsidRPr="00D45487">
        <w:rPr>
          <w:rFonts w:ascii="Times New Roman" w:hAnsi="Times New Roman"/>
          <w:color w:val="000000"/>
          <w:sz w:val="18"/>
          <w:szCs w:val="18"/>
          <w:u w:val="single"/>
        </w:rPr>
        <w:t>not</w:t>
      </w:r>
      <w:r w:rsidRPr="00D45487">
        <w:rPr>
          <w:rFonts w:ascii="Times New Roman" w:hAnsi="Times New Roman"/>
          <w:color w:val="000000"/>
          <w:sz w:val="18"/>
          <w:szCs w:val="18"/>
        </w:rPr>
        <w:t xml:space="preserve"> offer or supply any commodities or services</w:t>
      </w:r>
      <w:r w:rsidRPr="00D45487">
        <w:rPr>
          <w:rFonts w:ascii="Times New Roman" w:hAnsi="Times New Roman"/>
          <w:sz w:val="18"/>
          <w:szCs w:val="18"/>
        </w:rPr>
        <w:t xml:space="preserve"> that are manufactured or assembled in, shipped from, transported through, or otherwise involving any of the following countries: Cuba, Iran, N</w:t>
      </w:r>
      <w:r>
        <w:rPr>
          <w:rFonts w:ascii="Times New Roman" w:hAnsi="Times New Roman"/>
          <w:sz w:val="18"/>
          <w:szCs w:val="18"/>
        </w:rPr>
        <w:t>orth Korea</w:t>
      </w:r>
      <w:r w:rsidRPr="00D45487">
        <w:rPr>
          <w:rFonts w:ascii="Times New Roman" w:hAnsi="Times New Roman"/>
          <w:sz w:val="18"/>
          <w:szCs w:val="18"/>
        </w:rPr>
        <w:t>, Syria.</w:t>
      </w:r>
    </w:p>
    <w:p w14:paraId="2C0E423E" w14:textId="77777777" w:rsidR="00AB523A" w:rsidRPr="00D45487" w:rsidRDefault="00AB523A" w:rsidP="00AB523A">
      <w:pPr>
        <w:suppressAutoHyphens/>
        <w:spacing w:after="0" w:line="240" w:lineRule="auto"/>
        <w:ind w:left="360"/>
        <w:rPr>
          <w:rFonts w:ascii="Times New Roman" w:hAnsi="Times New Roman"/>
          <w:b/>
          <w:sz w:val="18"/>
          <w:szCs w:val="18"/>
          <w:u w:val="single"/>
        </w:rPr>
      </w:pPr>
    </w:p>
    <w:p w14:paraId="3A1012F9" w14:textId="77777777" w:rsidR="00AB523A" w:rsidRPr="00D45487" w:rsidRDefault="00AB523A" w:rsidP="00AB523A">
      <w:pPr>
        <w:suppressAutoHyphens/>
        <w:spacing w:after="0" w:line="240" w:lineRule="auto"/>
        <w:ind w:left="360"/>
        <w:rPr>
          <w:rFonts w:ascii="Times New Roman" w:hAnsi="Times New Roman"/>
          <w:sz w:val="18"/>
          <w:szCs w:val="18"/>
        </w:rPr>
      </w:pPr>
      <w:r w:rsidRPr="00D45487">
        <w:rPr>
          <w:rFonts w:ascii="Times New Roman" w:hAnsi="Times New Roman"/>
          <w:b/>
          <w:color w:val="000000"/>
          <w:sz w:val="18"/>
          <w:szCs w:val="18"/>
          <w:u w:val="single"/>
        </w:rPr>
        <w:t>5.5 Taxes and VAT</w:t>
      </w:r>
      <w:r w:rsidRPr="00D45487">
        <w:rPr>
          <w:rFonts w:ascii="Times New Roman" w:hAnsi="Times New Roman"/>
          <w:color w:val="000000"/>
          <w:sz w:val="18"/>
          <w:szCs w:val="18"/>
        </w:rPr>
        <w:t xml:space="preserve">: </w:t>
      </w:r>
      <w:r w:rsidRPr="00D45487">
        <w:rPr>
          <w:rFonts w:ascii="Times New Roman" w:hAnsi="Times New Roman"/>
          <w:sz w:val="18"/>
          <w:szCs w:val="18"/>
        </w:rPr>
        <w:t>As an organization that is implementing a project on behalf of USD</w:t>
      </w:r>
      <w:r>
        <w:rPr>
          <w:rFonts w:ascii="Times New Roman" w:hAnsi="Times New Roman"/>
          <w:sz w:val="18"/>
          <w:szCs w:val="18"/>
        </w:rPr>
        <w:t>A</w:t>
      </w:r>
      <w:r w:rsidRPr="00D45487">
        <w:rPr>
          <w:rFonts w:ascii="Times New Roman" w:hAnsi="Times New Roman"/>
          <w:sz w:val="18"/>
          <w:szCs w:val="18"/>
        </w:rPr>
        <w:t>, CNFA is exempt from being charged VAT, customs duty or fee, excise tax, road tax, or any other form of tax or tariff for goods and services purchased for USD</w:t>
      </w:r>
      <w:r>
        <w:rPr>
          <w:rFonts w:ascii="Times New Roman" w:hAnsi="Times New Roman"/>
          <w:sz w:val="18"/>
          <w:szCs w:val="18"/>
        </w:rPr>
        <w:t>A</w:t>
      </w:r>
      <w:r w:rsidRPr="00D45487">
        <w:rPr>
          <w:rFonts w:ascii="Times New Roman" w:hAnsi="Times New Roman"/>
          <w:sz w:val="18"/>
          <w:szCs w:val="18"/>
        </w:rPr>
        <w:t xml:space="preserve"> funded activities. As such, CNFA is exempt from being charged VAT, customs duty or fee, excise tax, road tax, and any other form of tax or tariff for goods and services purchased for USD</w:t>
      </w:r>
      <w:r>
        <w:rPr>
          <w:rFonts w:ascii="Times New Roman" w:hAnsi="Times New Roman"/>
          <w:sz w:val="18"/>
          <w:szCs w:val="18"/>
        </w:rPr>
        <w:t>A</w:t>
      </w:r>
      <w:r w:rsidRPr="00D45487">
        <w:rPr>
          <w:rFonts w:ascii="Times New Roman" w:hAnsi="Times New Roman"/>
          <w:sz w:val="18"/>
          <w:szCs w:val="18"/>
        </w:rPr>
        <w:t xml:space="preserve"> funded activities. As such, offerors agree to exclude VAT or any similar taxes or fees from its cost proposal.</w:t>
      </w:r>
    </w:p>
    <w:p w14:paraId="15B4BB1E" w14:textId="77777777" w:rsidR="00AB523A" w:rsidRPr="00D45487" w:rsidRDefault="00AB523A" w:rsidP="00AB523A">
      <w:pPr>
        <w:suppressAutoHyphens/>
        <w:spacing w:after="0" w:line="240" w:lineRule="auto"/>
        <w:ind w:left="360"/>
        <w:rPr>
          <w:rFonts w:ascii="Times New Roman" w:hAnsi="Times New Roman"/>
          <w:b/>
          <w:sz w:val="18"/>
          <w:szCs w:val="18"/>
          <w:u w:val="single"/>
        </w:rPr>
      </w:pPr>
    </w:p>
    <w:p w14:paraId="517B2D83" w14:textId="77777777" w:rsidR="00AB523A" w:rsidRPr="00D45487" w:rsidRDefault="00AB523A" w:rsidP="00AB523A">
      <w:pPr>
        <w:suppressAutoHyphens/>
        <w:spacing w:after="0" w:line="240" w:lineRule="auto"/>
        <w:ind w:left="360"/>
        <w:rPr>
          <w:rFonts w:ascii="Times New Roman" w:hAnsi="Times New Roman"/>
          <w:sz w:val="18"/>
          <w:szCs w:val="18"/>
        </w:rPr>
      </w:pPr>
      <w:r w:rsidRPr="00D45487">
        <w:rPr>
          <w:rFonts w:ascii="Times New Roman" w:hAnsi="Times New Roman"/>
          <w:b/>
          <w:sz w:val="18"/>
          <w:szCs w:val="18"/>
          <w:u w:val="single"/>
        </w:rPr>
        <w:t>5.6 Eligibility</w:t>
      </w:r>
      <w:r w:rsidRPr="00D45487">
        <w:rPr>
          <w:rFonts w:ascii="Times New Roman" w:hAnsi="Times New Roman"/>
          <w:sz w:val="18"/>
          <w:szCs w:val="18"/>
        </w:rPr>
        <w:t xml:space="preserve">: By submitting an offer in response to this RFP, the offeror certifies that it and its principal officers are not debarred, suspended, or otherwise considered ineligible for an award by the U.S. Government. CNFA will not award a contract to any firm that is debarred, suspended, or considered to be ineligible by </w:t>
      </w:r>
      <w:proofErr w:type="spellStart"/>
      <w:r w:rsidRPr="00D45487">
        <w:rPr>
          <w:rFonts w:ascii="Times New Roman" w:hAnsi="Times New Roman"/>
          <w:sz w:val="18"/>
          <w:szCs w:val="18"/>
        </w:rPr>
        <w:t>the</w:t>
      </w:r>
      <w:r>
        <w:rPr>
          <w:rFonts w:ascii="Times New Roman" w:hAnsi="Times New Roman"/>
          <w:sz w:val="18"/>
          <w:szCs w:val="18"/>
        </w:rPr>
        <w:t>S</w:t>
      </w:r>
      <w:proofErr w:type="spellEnd"/>
      <w:r w:rsidRPr="00D45487">
        <w:rPr>
          <w:rFonts w:ascii="Times New Roman" w:hAnsi="Times New Roman"/>
          <w:sz w:val="18"/>
          <w:szCs w:val="18"/>
        </w:rPr>
        <w:t xml:space="preserve"> U.S. Government.</w:t>
      </w:r>
    </w:p>
    <w:p w14:paraId="7D8DDC98" w14:textId="77777777" w:rsidR="00AB523A" w:rsidRPr="00D45487" w:rsidRDefault="00AB523A" w:rsidP="00AB523A">
      <w:pPr>
        <w:suppressAutoHyphens/>
        <w:spacing w:after="0" w:line="240" w:lineRule="auto"/>
        <w:ind w:left="360"/>
        <w:rPr>
          <w:rFonts w:ascii="Times New Roman" w:hAnsi="Times New Roman"/>
          <w:b/>
          <w:sz w:val="18"/>
          <w:szCs w:val="18"/>
          <w:u w:val="single"/>
        </w:rPr>
      </w:pPr>
    </w:p>
    <w:p w14:paraId="4654A389" w14:textId="77777777" w:rsidR="00AB523A" w:rsidRPr="00D45487" w:rsidRDefault="00AB523A" w:rsidP="00AB523A">
      <w:pPr>
        <w:suppressAutoHyphens/>
        <w:spacing w:after="0" w:line="240" w:lineRule="auto"/>
        <w:ind w:left="360"/>
        <w:rPr>
          <w:rFonts w:ascii="Times New Roman" w:hAnsi="Times New Roman"/>
          <w:sz w:val="18"/>
          <w:szCs w:val="18"/>
        </w:rPr>
      </w:pPr>
      <w:r w:rsidRPr="00D45487">
        <w:rPr>
          <w:rFonts w:ascii="Times New Roman" w:hAnsi="Times New Roman"/>
          <w:b/>
          <w:sz w:val="18"/>
          <w:szCs w:val="18"/>
          <w:u w:val="single"/>
        </w:rPr>
        <w:t>5.7 Delivery</w:t>
      </w:r>
      <w:r w:rsidRPr="00D45487">
        <w:rPr>
          <w:rFonts w:ascii="Times New Roman" w:hAnsi="Times New Roman"/>
          <w:sz w:val="18"/>
          <w:szCs w:val="18"/>
        </w:rPr>
        <w:t xml:space="preserve">: </w:t>
      </w:r>
      <w:r>
        <w:rPr>
          <w:rFonts w:ascii="Times New Roman" w:hAnsi="Times New Roman"/>
          <w:sz w:val="18"/>
          <w:szCs w:val="18"/>
        </w:rPr>
        <w:t>N/A</w:t>
      </w:r>
    </w:p>
    <w:p w14:paraId="3812A366" w14:textId="77777777" w:rsidR="00AB523A" w:rsidRPr="00D45487" w:rsidRDefault="00AB523A" w:rsidP="00AB523A">
      <w:pPr>
        <w:suppressAutoHyphens/>
        <w:spacing w:after="0" w:line="240" w:lineRule="auto"/>
        <w:ind w:left="360"/>
        <w:rPr>
          <w:rFonts w:ascii="Times New Roman" w:hAnsi="Times New Roman"/>
          <w:sz w:val="18"/>
          <w:szCs w:val="18"/>
        </w:rPr>
      </w:pPr>
    </w:p>
    <w:p w14:paraId="3E1357B9" w14:textId="77777777" w:rsidR="00AB523A" w:rsidRPr="00D45487" w:rsidRDefault="00AB523A" w:rsidP="00AB523A">
      <w:pPr>
        <w:suppressAutoHyphens/>
        <w:spacing w:after="0" w:line="240" w:lineRule="auto"/>
        <w:ind w:left="360"/>
        <w:rPr>
          <w:rFonts w:ascii="Times New Roman" w:hAnsi="Times New Roman"/>
          <w:sz w:val="18"/>
          <w:szCs w:val="18"/>
        </w:rPr>
      </w:pPr>
      <w:r w:rsidRPr="00D45487">
        <w:rPr>
          <w:rFonts w:ascii="Times New Roman" w:hAnsi="Times New Roman"/>
          <w:b/>
          <w:sz w:val="18"/>
          <w:szCs w:val="18"/>
          <w:u w:val="single"/>
        </w:rPr>
        <w:t>5.8 Warranty</w:t>
      </w:r>
      <w:r w:rsidRPr="00D45487">
        <w:rPr>
          <w:rFonts w:ascii="Times New Roman" w:hAnsi="Times New Roman"/>
          <w:sz w:val="18"/>
          <w:szCs w:val="18"/>
        </w:rPr>
        <w:t xml:space="preserve">: </w:t>
      </w:r>
      <w:r>
        <w:rPr>
          <w:rFonts w:ascii="Times New Roman" w:hAnsi="Times New Roman"/>
          <w:sz w:val="18"/>
          <w:szCs w:val="18"/>
        </w:rPr>
        <w:t>N/A</w:t>
      </w:r>
      <w:r w:rsidRPr="00D45487">
        <w:rPr>
          <w:rFonts w:ascii="Times New Roman" w:hAnsi="Times New Roman"/>
          <w:sz w:val="18"/>
          <w:szCs w:val="18"/>
        </w:rPr>
        <w:t xml:space="preserve"> </w:t>
      </w:r>
    </w:p>
    <w:p w14:paraId="07191B9E" w14:textId="77777777" w:rsidR="00AB523A" w:rsidRPr="009D0A48" w:rsidRDefault="00AB523A" w:rsidP="00AB523A">
      <w:pPr>
        <w:suppressAutoHyphens/>
        <w:spacing w:after="0" w:line="240" w:lineRule="auto"/>
        <w:jc w:val="both"/>
        <w:rPr>
          <w:rFonts w:ascii="Times New Roman" w:hAnsi="Times New Roman"/>
          <w:b/>
          <w:u w:val="single"/>
        </w:rPr>
      </w:pPr>
    </w:p>
    <w:p w14:paraId="694533D8" w14:textId="77777777" w:rsidR="00AB523A" w:rsidRPr="009D0A48" w:rsidRDefault="00AB523A" w:rsidP="00AB523A">
      <w:pPr>
        <w:rPr>
          <w:rFonts w:ascii="Times New Roman" w:hAnsi="Times New Roman"/>
        </w:rPr>
      </w:pPr>
    </w:p>
    <w:p w14:paraId="21C44C78" w14:textId="63DAAB8D" w:rsidR="00246562" w:rsidRPr="00AB523A" w:rsidRDefault="00246562" w:rsidP="00AB523A"/>
    <w:sectPr w:rsidR="00246562" w:rsidRPr="00AB523A" w:rsidSect="004367D1">
      <w:headerReference w:type="default" r:id="rId7"/>
      <w:footerReference w:type="default" r:id="rId8"/>
      <w:pgSz w:w="11906" w:h="16838" w:code="9"/>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1B35" w14:textId="77777777" w:rsidR="00740DFF" w:rsidRPr="00D45487" w:rsidRDefault="00000000" w:rsidP="00740DFF">
    <w:pPr>
      <w:pStyle w:val="Footer"/>
      <w:spacing w:after="0" w:line="240" w:lineRule="auto"/>
      <w:rPr>
        <w:rFonts w:ascii="Times New Roman" w:hAnsi="Times New Roman"/>
        <w:sz w:val="18"/>
        <w:szCs w:val="18"/>
      </w:rPr>
    </w:pPr>
  </w:p>
  <w:p w14:paraId="0900814C" w14:textId="77777777" w:rsidR="00740DFF" w:rsidRPr="00D45487" w:rsidRDefault="00000000" w:rsidP="00740DFF">
    <w:pPr>
      <w:pStyle w:val="Footer"/>
      <w:spacing w:after="0" w:line="240" w:lineRule="auto"/>
      <w:rPr>
        <w:rFonts w:ascii="Times New Roman" w:hAnsi="Times New Roman"/>
        <w:sz w:val="18"/>
        <w:szCs w:val="18"/>
      </w:rPr>
    </w:pPr>
    <w:r w:rsidRPr="000131FC">
      <w:rPr>
        <w:rFonts w:ascii="Times New Roman" w:hAnsi="Times New Roman"/>
        <w:lang w:val="en"/>
      </w:rPr>
      <w:t>RFP_WA-02-001-2023</w:t>
    </w:r>
    <w:r w:rsidRPr="009D0A48">
      <w:rPr>
        <w:rFonts w:ascii="Times New Roman" w:hAnsi="Times New Roman"/>
        <w:lang w:val="en"/>
      </w:rPr>
      <w:t xml:space="preserve">        </w:t>
    </w:r>
    <w:r w:rsidRPr="009D0A48">
      <w:rPr>
        <w:sz w:val="18"/>
        <w:szCs w:val="18"/>
        <w:lang w:val="en"/>
      </w:rPr>
      <w:t xml:space="preserve">USDA West Africa Pro-Cashew Project                                               Page </w:t>
    </w:r>
    <w:r w:rsidRPr="009D0A48">
      <w:rPr>
        <w:noProof/>
        <w:sz w:val="18"/>
        <w:szCs w:val="18"/>
        <w:lang w:val="en"/>
      </w:rPr>
      <w:fldChar w:fldCharType="begin"/>
    </w:r>
    <w:r w:rsidRPr="009D0A48">
      <w:rPr>
        <w:sz w:val="18"/>
        <w:szCs w:val="18"/>
        <w:lang w:val="en"/>
      </w:rPr>
      <w:instrText xml:space="preserve"> PAGE </w:instrText>
    </w:r>
    <w:r w:rsidRPr="009D0A48">
      <w:rPr>
        <w:sz w:val="18"/>
        <w:szCs w:val="18"/>
        <w:lang w:val="en"/>
      </w:rPr>
      <w:fldChar w:fldCharType="separate"/>
    </w:r>
    <w:r w:rsidRPr="009D0A48">
      <w:rPr>
        <w:noProof/>
        <w:sz w:val="18"/>
        <w:szCs w:val="18"/>
        <w:lang w:val="en"/>
      </w:rPr>
      <w:t>é</w:t>
    </w:r>
    <w:r w:rsidRPr="009D0A48">
      <w:rPr>
        <w:noProof/>
        <w:sz w:val="18"/>
        <w:szCs w:val="18"/>
        <w:lang w:val="en"/>
      </w:rPr>
      <w:fldChar w:fldCharType="end"/>
    </w:r>
    <w:r w:rsidRPr="009D0A48">
      <w:rPr>
        <w:sz w:val="18"/>
        <w:szCs w:val="18"/>
        <w:lang w:val="en"/>
      </w:rPr>
      <w:t xml:space="preserve"> of </w:t>
    </w:r>
    <w:r w:rsidRPr="009D0A48">
      <w:rPr>
        <w:noProof/>
        <w:sz w:val="18"/>
        <w:szCs w:val="18"/>
        <w:lang w:val="en"/>
      </w:rPr>
      <w:fldChar w:fldCharType="begin"/>
    </w:r>
    <w:r w:rsidRPr="009D0A48">
      <w:rPr>
        <w:sz w:val="18"/>
        <w:szCs w:val="18"/>
        <w:lang w:val="en"/>
      </w:rPr>
      <w:instrText xml:space="preserve"> NUMPAGES  </w:instrText>
    </w:r>
    <w:r w:rsidRPr="009D0A48">
      <w:rPr>
        <w:sz w:val="18"/>
        <w:szCs w:val="18"/>
        <w:lang w:val="en"/>
      </w:rPr>
      <w:fldChar w:fldCharType="separate"/>
    </w:r>
    <w:r w:rsidRPr="009D0A48">
      <w:rPr>
        <w:noProof/>
        <w:sz w:val="18"/>
        <w:szCs w:val="18"/>
        <w:lang w:val="en"/>
      </w:rPr>
      <w:t>11</w:t>
    </w:r>
    <w:r w:rsidRPr="009D0A48">
      <w:rPr>
        <w:noProof/>
        <w:sz w:val="18"/>
        <w:szCs w:val="18"/>
        <w:lang w:val="en"/>
      </w:rPr>
      <w:fldChar w:fldCharType="end"/>
    </w:r>
    <w:r w:rsidRPr="00D45487">
      <w:rPr>
        <w:sz w:val="18"/>
        <w:szCs w:val="18"/>
        <w:lang w:val="en"/>
      </w:rPr>
      <w:tab/>
    </w:r>
    <w:r w:rsidRPr="00D45487">
      <w:rPr>
        <w:sz w:val="18"/>
        <w:szCs w:val="18"/>
        <w:lang w:val="en"/>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CF32" w14:textId="77777777" w:rsidR="00740DFF" w:rsidRPr="00D45487" w:rsidRDefault="00000000" w:rsidP="00740DFF">
    <w:pPr>
      <w:pStyle w:val="Header"/>
      <w:pBdr>
        <w:bottom w:val="single" w:sz="12" w:space="1" w:color="auto"/>
      </w:pBdr>
      <w:spacing w:after="0" w:line="240" w:lineRule="auto"/>
      <w:rPr>
        <w:rFonts w:ascii="Times New Roman" w:hAnsi="Times New Roman"/>
        <w:b/>
        <w:sz w:val="32"/>
        <w:szCs w:val="32"/>
      </w:rPr>
    </w:pPr>
    <w:r w:rsidRPr="00D45487">
      <w:rPr>
        <w:b/>
        <w:sz w:val="32"/>
        <w:szCs w:val="32"/>
        <w:lang w:val="en"/>
      </w:rPr>
      <w:t>Requ</w:t>
    </w:r>
    <w:r>
      <w:rPr>
        <w:b/>
        <w:sz w:val="32"/>
        <w:szCs w:val="32"/>
        <w:lang w:val="en"/>
      </w:rPr>
      <w:t>est</w:t>
    </w:r>
    <w:r>
      <w:rPr>
        <w:b/>
        <w:sz w:val="32"/>
        <w:szCs w:val="32"/>
        <w:lang w:val="en"/>
      </w:rPr>
      <w:t xml:space="preserve"> </w:t>
    </w:r>
    <w:r>
      <w:rPr>
        <w:b/>
        <w:sz w:val="32"/>
        <w:szCs w:val="32"/>
        <w:lang w:val="en"/>
      </w:rPr>
      <w:t>for</w:t>
    </w:r>
    <w:r>
      <w:rPr>
        <w:b/>
        <w:sz w:val="32"/>
        <w:szCs w:val="32"/>
        <w:lang w:val="en"/>
      </w:rPr>
      <w:t xml:space="preserve"> Proposals</w:t>
    </w:r>
  </w:p>
  <w:p w14:paraId="7E336FF3" w14:textId="77777777" w:rsidR="00740DFF" w:rsidRPr="00D45487" w:rsidRDefault="00000000" w:rsidP="00740DFF">
    <w:pPr>
      <w:pStyle w:val="Header"/>
      <w:pBdr>
        <w:bottom w:val="single" w:sz="12" w:space="1" w:color="auto"/>
      </w:pBdr>
      <w:spacing w:after="0" w:line="240" w:lineRule="auto"/>
      <w:rPr>
        <w:rFonts w:ascii="Times New Roman" w:hAnsi="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717AF"/>
    <w:multiLevelType w:val="hybridMultilevel"/>
    <w:tmpl w:val="82F0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FD5577"/>
    <w:multiLevelType w:val="singleLevel"/>
    <w:tmpl w:val="0409000F"/>
    <w:lvl w:ilvl="0">
      <w:start w:val="1"/>
      <w:numFmt w:val="decimal"/>
      <w:lvlText w:val="%1."/>
      <w:lvlJc w:val="left"/>
      <w:pPr>
        <w:tabs>
          <w:tab w:val="num" w:pos="720"/>
        </w:tabs>
        <w:ind w:left="720" w:hanging="360"/>
      </w:pPr>
      <w:rPr>
        <w:rFonts w:cs="Times New Roman"/>
      </w:rPr>
    </w:lvl>
  </w:abstractNum>
  <w:abstractNum w:abstractNumId="4"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88701881">
    <w:abstractNumId w:val="2"/>
  </w:num>
  <w:num w:numId="2" w16cid:durableId="448741420">
    <w:abstractNumId w:val="1"/>
  </w:num>
  <w:num w:numId="3" w16cid:durableId="79984551">
    <w:abstractNumId w:val="3"/>
  </w:num>
  <w:num w:numId="4" w16cid:durableId="691610511">
    <w:abstractNumId w:val="0"/>
  </w:num>
  <w:num w:numId="5" w16cid:durableId="1504511899">
    <w:abstractNumId w:val="4"/>
  </w:num>
  <w:num w:numId="6" w16cid:durableId="18413121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62"/>
    <w:rsid w:val="00246562"/>
    <w:rsid w:val="007C2B8B"/>
    <w:rsid w:val="008D16E6"/>
    <w:rsid w:val="00AB523A"/>
  </w:rsids>
  <m:mathPr>
    <m:mathFont m:val="Cambria Math"/>
    <m:brkBin m:val="before"/>
    <m:brkBinSub m:val="--"/>
    <m:smallFrac m:val="0"/>
    <m:dispDef/>
    <m:lMargin m:val="0"/>
    <m:rMargin m:val="0"/>
    <m:defJc m:val="centerGroup"/>
    <m:wrapIndent m:val="1440"/>
    <m:intLim m:val="subSup"/>
    <m:naryLim m:val="undOvr"/>
  </m:mathPr>
  <w:themeFontLang w:val="en-G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42B2"/>
  <w15:chartTrackingRefBased/>
  <w15:docId w15:val="{61ACC885-B242-463F-819E-965390B7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H"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562"/>
    <w:pPr>
      <w:spacing w:after="200" w:line="276" w:lineRule="auto"/>
    </w:pPr>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562"/>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RD Bullet List,Bullet List,FooterText,numbered,Paragraphe de liste1,Bulletr List Paragraph,列出段落,列出段落1,List Paragraph1,List Paragraph2,List Paragraph21,Párrafo de lista1,Parágrafo da Lista1,リスト段落1,Listeafsnit1,List Paragraph11,Ha"/>
    <w:basedOn w:val="Normal"/>
    <w:link w:val="ListParagraphChar"/>
    <w:uiPriority w:val="34"/>
    <w:qFormat/>
    <w:rsid w:val="007C2B8B"/>
    <w:pPr>
      <w:suppressAutoHyphens/>
      <w:spacing w:after="0" w:line="240" w:lineRule="auto"/>
      <w:ind w:left="720"/>
    </w:pPr>
    <w:rPr>
      <w:rFonts w:ascii="Times New Roman" w:eastAsia="Times New Roman" w:hAnsi="Times New Roman"/>
      <w:sz w:val="24"/>
      <w:szCs w:val="20"/>
    </w:rPr>
  </w:style>
  <w:style w:type="character" w:customStyle="1" w:styleId="ListParagraphChar">
    <w:name w:val="List Paragraph Char"/>
    <w:aliases w:val="IRD Bullet List Char,Bullet List Char,FooterText Char,numbered Char,Paragraphe de liste1 Char,Bulletr List Paragraph Char,列出段落 Char,列出段落1 Char,List Paragraph1 Char,List Paragraph2 Char,List Paragraph21 Char,Párrafo de lista1 Char"/>
    <w:link w:val="ListParagraph"/>
    <w:uiPriority w:val="1"/>
    <w:qFormat/>
    <w:locked/>
    <w:rsid w:val="007C2B8B"/>
    <w:rPr>
      <w:rFonts w:ascii="Times New Roman" w:eastAsia="Times New Roman" w:hAnsi="Times New Roman" w:cs="Times New Roman"/>
      <w:sz w:val="24"/>
      <w:szCs w:val="20"/>
      <w:lang w:val="en-US" w:eastAsia="en-US"/>
    </w:rPr>
  </w:style>
  <w:style w:type="character" w:styleId="Hyperlink">
    <w:name w:val="Hyperlink"/>
    <w:basedOn w:val="DefaultParagraphFont"/>
    <w:uiPriority w:val="99"/>
    <w:unhideWhenUsed/>
    <w:rsid w:val="00AB523A"/>
    <w:rPr>
      <w:color w:val="0000FF"/>
      <w:u w:val="single"/>
    </w:rPr>
  </w:style>
  <w:style w:type="paragraph" w:styleId="Header">
    <w:name w:val="header"/>
    <w:basedOn w:val="Normal"/>
    <w:link w:val="HeaderChar"/>
    <w:uiPriority w:val="99"/>
    <w:unhideWhenUsed/>
    <w:rsid w:val="00AB523A"/>
    <w:pPr>
      <w:tabs>
        <w:tab w:val="center" w:pos="4680"/>
        <w:tab w:val="right" w:pos="9360"/>
      </w:tabs>
    </w:pPr>
  </w:style>
  <w:style w:type="character" w:customStyle="1" w:styleId="HeaderChar">
    <w:name w:val="Header Char"/>
    <w:basedOn w:val="DefaultParagraphFont"/>
    <w:link w:val="Header"/>
    <w:uiPriority w:val="99"/>
    <w:rsid w:val="00AB523A"/>
    <w:rPr>
      <w:rFonts w:ascii="Calibri" w:eastAsia="Calibri" w:hAnsi="Calibri" w:cs="Times New Roman"/>
      <w:lang w:val="en-US" w:eastAsia="en-US"/>
    </w:rPr>
  </w:style>
  <w:style w:type="paragraph" w:styleId="Footer">
    <w:name w:val="footer"/>
    <w:basedOn w:val="Normal"/>
    <w:link w:val="FooterChar"/>
    <w:uiPriority w:val="99"/>
    <w:unhideWhenUsed/>
    <w:rsid w:val="00AB523A"/>
    <w:pPr>
      <w:tabs>
        <w:tab w:val="center" w:pos="4680"/>
        <w:tab w:val="right" w:pos="9360"/>
      </w:tabs>
    </w:pPr>
  </w:style>
  <w:style w:type="character" w:customStyle="1" w:styleId="FooterChar">
    <w:name w:val="Footer Char"/>
    <w:basedOn w:val="DefaultParagraphFont"/>
    <w:link w:val="Footer"/>
    <w:uiPriority w:val="99"/>
    <w:rsid w:val="00AB523A"/>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o.gov/fdsys/pkg/CFR-2012-title22-vol1/pdf/CFR-2012-title22-vol1-part228.pdf" TargetMode="External"/><Relationship Id="rId5" Type="http://schemas.openxmlformats.org/officeDocument/2006/relationships/hyperlink" Target="mailto:FraudHotline@cnf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1243</Words>
  <Characters>7090</Characters>
  <Application>Microsoft Office Word</Application>
  <DocSecurity>0</DocSecurity>
  <Lines>59</Lines>
  <Paragraphs>16</Paragraphs>
  <ScaleCrop>false</ScaleCrop>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2023-02-01T16:46:00Z</dcterms:created>
  <dcterms:modified xsi:type="dcterms:W3CDTF">2023-02-01T16:46:00Z</dcterms:modified>
</cp:coreProperties>
</file>